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F8" w:rsidRPr="002C1FF8" w:rsidRDefault="002C1FF8" w:rsidP="002C1FF8">
      <w:pPr>
        <w:shd w:val="clear" w:color="auto" w:fill="FFFFFF"/>
        <w:spacing w:before="675" w:after="675" w:line="240" w:lineRule="auto"/>
        <w:outlineLvl w:val="0"/>
        <w:rPr>
          <w:rFonts w:ascii="inherit" w:eastAsia="Times New Roman" w:hAnsi="inherit" w:cs="Arial"/>
          <w:color w:val="E41E13"/>
          <w:sz w:val="34"/>
          <w:szCs w:val="34"/>
          <w:lang w:eastAsia="it-IT"/>
        </w:rPr>
      </w:pPr>
      <w:r w:rsidRPr="002C1FF8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t>Bellini</w:t>
      </w:r>
      <w:r w:rsidRPr="002C1FF8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br/>
      </w:r>
      <w:proofErr w:type="spellStart"/>
      <w:r w:rsidRPr="002C1FF8">
        <w:rPr>
          <w:rFonts w:ascii="inherit" w:eastAsia="Times New Roman" w:hAnsi="inherit" w:cs="Arial"/>
          <w:color w:val="777777"/>
          <w:kern w:val="36"/>
          <w:sz w:val="31"/>
          <w:szCs w:val="31"/>
          <w:lang w:eastAsia="it-IT"/>
        </w:rPr>
        <w:t>Mondial</w:t>
      </w:r>
      <w:proofErr w:type="spellEnd"/>
      <w:r w:rsidRPr="002C1FF8">
        <w:rPr>
          <w:rFonts w:ascii="inherit" w:eastAsia="Times New Roman" w:hAnsi="inherit" w:cs="Arial"/>
          <w:color w:val="777777"/>
          <w:kern w:val="36"/>
          <w:sz w:val="31"/>
          <w:szCs w:val="31"/>
          <w:lang w:eastAsia="it-IT"/>
        </w:rPr>
        <w:t xml:space="preserve"> x </w:t>
      </w:r>
      <w:proofErr w:type="spellStart"/>
      <w:r w:rsidRPr="002C1FF8">
        <w:rPr>
          <w:rFonts w:ascii="inherit" w:eastAsia="Times New Roman" w:hAnsi="inherit" w:cs="Arial"/>
          <w:color w:val="777777"/>
          <w:kern w:val="36"/>
          <w:sz w:val="31"/>
          <w:szCs w:val="31"/>
          <w:lang w:eastAsia="it-IT"/>
        </w:rPr>
        <w:t>Felsina</w:t>
      </w:r>
      <w:proofErr w:type="spellEnd"/>
      <w:r w:rsidRPr="002C1FF8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br/>
      </w:r>
      <w:r w:rsidRPr="002C1FF8">
        <w:rPr>
          <w:rFonts w:ascii="inherit" w:eastAsia="Times New Roman" w:hAnsi="inherit" w:cs="Arial"/>
          <w:color w:val="E41E13"/>
          <w:sz w:val="34"/>
          <w:szCs w:val="34"/>
          <w:lang w:eastAsia="it-IT"/>
        </w:rPr>
        <w:t>caratteristiche 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Mercato fresco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Maturità: medio precoce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Resa molto alta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Tuberi ovali lunghi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calibro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molto uniforme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Colore giallo chiaro di pelle e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pasta giallo chiara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Contenuto di sostanza secca: 20,7%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Tipo di cottura: B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Resistente ai nematodi a cisti della patata, Ro1,4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Resistente alle malattie delle verruche, razza 1</w:t>
      </w:r>
    </w:p>
    <w:p w:rsidR="002C1FF8" w:rsidRPr="002C1FF8" w:rsidRDefault="002C1FF8" w:rsidP="002C1F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Leggermente sensibile alla peronospora delle foglie, poco sensibile alla peronospora</w:t>
      </w:r>
    </w:p>
    <w:p w:rsidR="002C1FF8" w:rsidRPr="002C1FF8" w:rsidRDefault="002C1FF8" w:rsidP="002C1FF8">
      <w:pPr>
        <w:shd w:val="clear" w:color="auto" w:fill="FFFFFF"/>
        <w:spacing w:before="450" w:after="225" w:line="240" w:lineRule="auto"/>
        <w:outlineLvl w:val="2"/>
        <w:rPr>
          <w:rFonts w:ascii="inherit" w:eastAsia="Times New Roman" w:hAnsi="inherit" w:cs="Arial"/>
          <w:color w:val="E41E13"/>
          <w:sz w:val="34"/>
          <w:szCs w:val="34"/>
          <w:lang w:eastAsia="it-IT"/>
        </w:rPr>
      </w:pPr>
      <w:r w:rsidRPr="002C1FF8">
        <w:rPr>
          <w:rFonts w:ascii="inherit" w:eastAsia="Times New Roman" w:hAnsi="inherit" w:cs="Arial"/>
          <w:color w:val="E41E13"/>
          <w:sz w:val="34"/>
          <w:szCs w:val="34"/>
          <w:lang w:eastAsia="it-IT"/>
        </w:rPr>
        <w:t>Istruzioni per la coltivazione (patate da tavola)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generalità</w:t>
      </w:r>
      <w:r w:rsidRPr="002C1FF8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 </w:t>
      </w:r>
    </w:p>
    <w:p w:rsid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Bellini è una varietà di patate ad altissima resa. I tuberi sono lunghi ovali con forma e dimensioni molto uniformi. I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l colore della pelle e della pasta è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 giallo chiaro. Cottura di tipo B senza scolorimento dopo cottura. Il contenuto di sostanza secca è nella media, cir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ca il 20,7%. Bellini è coltivata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principalmente nei paesi del Mediterraneo in Medio Oriente come una patata da tavola di qualità.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Ciclo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Medio precoce.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Trattamento del seme.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Quando la dormienza dei tuberi si è rotta, Bellini avrà germogli buoni e forti. Bellini può essere piantato direttamente dallo stoccaggio.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Coltivazione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Bellini ha un alto numero di tuberi per pianta. La distanza di semina nella fila dipende dalle esigenze del mercato. Per il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confezionamento in piccole confezioni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, la densità di impianto dovrebbe essere superiore al normale. Se l'obiettivo di Bellini è quello di produrre tuberi più grandi per il mercato fresco, è importante piantare questa varietà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con 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più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distanza sulla fila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Il sistema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radicale è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ben sviluppato rende questa varietà molto affidabile. Per evitare i tuberi verdi e minimizzare il rischio di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attacchi da tignola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, si raccomanda una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buona baulatura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Concimazione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Gli input di fertilizzanti di Bellini richiedono circa il 10% in più di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Azoto </w:t>
      </w: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rispetto a Spunta. Si consiglia un'applicazione divisa. Bellini richiede più potassio del normale.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lastRenderedPageBreak/>
        <w:t>Racco</w:t>
      </w: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lta</w:t>
      </w:r>
      <w:bookmarkStart w:id="0" w:name="_GoBack"/>
      <w:bookmarkEnd w:id="0"/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Bellini ha una moderata resistenza ai danni meccanici e ai lividi interni ed è piuttosto suscettibile al </w:t>
      </w:r>
      <w:proofErr w:type="spellStart"/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Fusarium</w:t>
      </w:r>
      <w:proofErr w:type="spellEnd"/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. Pertanto raccogliere e maneggiare con grande cura per evitare danni.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Conservazione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Il periodo di dormienza di Bellini è nella media e Bellini può essere conservato per un periodo più lungo.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Resistenza alle malattie</w:t>
      </w:r>
    </w:p>
    <w:p w:rsidR="002C1FF8" w:rsidRPr="002C1FF8" w:rsidRDefault="002C1FF8" w:rsidP="002C1F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Bellini è resistente ai nematodi a cisti della patata (Ro1,4) e resistente alle malattie delle verruche (razza 1). Un </w:t>
      </w:r>
      <w:proofErr w:type="spellStart"/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po</w:t>
      </w:r>
      <w:proofErr w:type="spellEnd"/>
      <w:r w:rsidRPr="002C1FF8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'sensibile alla peronospora del fogliame, ma poco sensibile alla peronospora. Resistenza moderata alla crosta comune. Bellini ha una buona resistenza al virus del rotolo di foglie e una ragionevole resistenza al PVY.</w:t>
      </w:r>
    </w:p>
    <w:p w:rsidR="00CA0B3B" w:rsidRDefault="00CA0B3B"/>
    <w:sectPr w:rsidR="00CA0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10E5"/>
    <w:multiLevelType w:val="multilevel"/>
    <w:tmpl w:val="943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8"/>
    <w:rsid w:val="002C1FF8"/>
    <w:rsid w:val="00C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2020-01-14T17:19:00Z</dcterms:created>
  <dcterms:modified xsi:type="dcterms:W3CDTF">2020-01-14T17:23:00Z</dcterms:modified>
</cp:coreProperties>
</file>